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077B" w14:textId="7A5236E7" w:rsidR="00496112" w:rsidRPr="001B5B64" w:rsidRDefault="00496112" w:rsidP="00496112">
      <w:pPr>
        <w:rPr>
          <w:rFonts w:asciiTheme="minorHAnsi" w:hAnsiTheme="minorHAnsi" w:cstheme="minorHAnsi"/>
          <w:sz w:val="40"/>
          <w:szCs w:val="40"/>
        </w:rPr>
      </w:pPr>
      <w:r w:rsidRPr="001B5B64">
        <w:rPr>
          <w:rFonts w:asciiTheme="minorHAnsi" w:hAnsiTheme="minorHAnsi" w:cstheme="minorHAnsi"/>
          <w:b/>
          <w:color w:val="F37029"/>
          <w:sz w:val="40"/>
          <w:szCs w:val="40"/>
        </w:rPr>
        <w:t xml:space="preserve">Student planner: </w:t>
      </w:r>
      <w:r w:rsidR="00C835C6">
        <w:rPr>
          <w:rFonts w:asciiTheme="minorHAnsi" w:hAnsiTheme="minorHAnsi" w:cstheme="minorHAnsi"/>
          <w:b/>
          <w:color w:val="F37029"/>
          <w:sz w:val="40"/>
          <w:szCs w:val="40"/>
        </w:rPr>
        <w:t>F</w:t>
      </w:r>
      <w:r w:rsidRPr="001B5B64">
        <w:rPr>
          <w:rFonts w:asciiTheme="minorHAnsi" w:hAnsiTheme="minorHAnsi" w:cstheme="minorHAnsi"/>
          <w:b/>
          <w:color w:val="F37029"/>
          <w:sz w:val="40"/>
          <w:szCs w:val="40"/>
        </w:rPr>
        <w:t>inancial capability in one learning area</w:t>
      </w:r>
    </w:p>
    <w:p w14:paraId="217D74F5" w14:textId="77777777" w:rsidR="00496112" w:rsidRPr="001B5B64" w:rsidRDefault="00496112" w:rsidP="00496112">
      <w:pPr>
        <w:pStyle w:val="BodyText"/>
        <w:rPr>
          <w:rFonts w:asciiTheme="minorHAnsi" w:hAnsiTheme="minorHAnsi" w:cstheme="minorHAnsi"/>
          <w:b/>
        </w:rPr>
      </w:pPr>
    </w:p>
    <w:p w14:paraId="64FCA029" w14:textId="77777777" w:rsidR="00496112" w:rsidRPr="001B5B64" w:rsidRDefault="00496112" w:rsidP="00496112">
      <w:pPr>
        <w:pStyle w:val="BodyText"/>
        <w:ind w:left="100" w:right="317"/>
        <w:rPr>
          <w:rFonts w:asciiTheme="minorHAnsi" w:hAnsiTheme="minorHAnsi" w:cstheme="minorHAnsi"/>
        </w:rPr>
      </w:pPr>
      <w:r w:rsidRPr="001B5B64">
        <w:rPr>
          <w:rFonts w:asciiTheme="minorHAnsi" w:hAnsiTheme="minorHAnsi" w:cstheme="minorHAnsi"/>
        </w:rPr>
        <w:t xml:space="preserve">The example for weeks 1, 2 and 3 has come from the </w:t>
      </w:r>
      <w:r w:rsidRPr="003B0C4B">
        <w:rPr>
          <w:rFonts w:asciiTheme="minorHAnsi" w:hAnsiTheme="minorHAnsi" w:cstheme="minorHAnsi"/>
        </w:rPr>
        <w:t xml:space="preserve">Financial Sustainability </w:t>
      </w:r>
      <w:r w:rsidRPr="003B0C4B">
        <w:rPr>
          <w:rFonts w:asciiTheme="minorHAnsi" w:hAnsiTheme="minorHAnsi" w:cstheme="minorHAnsi"/>
          <w:b/>
        </w:rPr>
        <w:t xml:space="preserve">Health resource </w:t>
      </w:r>
      <w:r w:rsidRPr="003B0C4B">
        <w:rPr>
          <w:rFonts w:asciiTheme="minorHAnsi" w:hAnsiTheme="minorHAnsi" w:cstheme="minorHAnsi"/>
        </w:rPr>
        <w:t xml:space="preserve">from the section Healthy, wealthy and wise. The suggested activity for week 4 is the </w:t>
      </w:r>
      <w:r w:rsidRPr="003B0C4B">
        <w:rPr>
          <w:rFonts w:asciiTheme="minorHAnsi" w:hAnsiTheme="minorHAnsi" w:cstheme="minorHAnsi"/>
          <w:b/>
        </w:rPr>
        <w:t>Future Brief</w:t>
      </w:r>
      <w:r w:rsidRPr="003B0C4B">
        <w:rPr>
          <w:rFonts w:asciiTheme="minorHAnsi" w:hAnsiTheme="minorHAnsi" w:cstheme="minorHAnsi"/>
        </w:rPr>
        <w:t>.</w:t>
      </w:r>
    </w:p>
    <w:p w14:paraId="4A9937D6" w14:textId="77777777" w:rsidR="00496112" w:rsidRPr="001B5B64" w:rsidRDefault="00496112" w:rsidP="00496112">
      <w:pPr>
        <w:pStyle w:val="BodyText"/>
        <w:rPr>
          <w:rFonts w:asciiTheme="minorHAnsi" w:hAnsiTheme="minorHAnsi" w:cstheme="minorHAnsi"/>
        </w:rPr>
      </w:pPr>
    </w:p>
    <w:p w14:paraId="72FFD8A4" w14:textId="77777777" w:rsidR="00496112" w:rsidRPr="001B5B64" w:rsidRDefault="00496112" w:rsidP="00496112">
      <w:pPr>
        <w:pStyle w:val="BodyText"/>
        <w:ind w:left="100"/>
        <w:rPr>
          <w:rFonts w:asciiTheme="minorHAnsi" w:hAnsiTheme="minorHAnsi" w:cstheme="minorHAnsi"/>
        </w:rPr>
      </w:pPr>
      <w:r w:rsidRPr="001B5B64">
        <w:rPr>
          <w:rFonts w:asciiTheme="minorHAnsi" w:hAnsiTheme="minorHAnsi" w:cstheme="minorHAnsi"/>
        </w:rPr>
        <w:t>Select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a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learning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experience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that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interests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you</w:t>
      </w:r>
      <w:r w:rsidRPr="001B5B64">
        <w:rPr>
          <w:rFonts w:asciiTheme="minorHAnsi" w:hAnsiTheme="minorHAnsi" w:cstheme="minorHAnsi"/>
          <w:spacing w:val="-2"/>
        </w:rPr>
        <w:t xml:space="preserve"> </w:t>
      </w:r>
      <w:r w:rsidRPr="001B5B64">
        <w:rPr>
          <w:rFonts w:asciiTheme="minorHAnsi" w:hAnsiTheme="minorHAnsi" w:cstheme="minorHAnsi"/>
        </w:rPr>
        <w:t>from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each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section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going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across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(Need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it/know</w:t>
      </w:r>
      <w:r w:rsidRPr="001B5B64">
        <w:rPr>
          <w:rFonts w:asciiTheme="minorHAnsi" w:hAnsiTheme="minorHAnsi" w:cstheme="minorHAnsi"/>
          <w:spacing w:val="-2"/>
        </w:rPr>
        <w:t xml:space="preserve"> </w:t>
      </w:r>
      <w:r w:rsidRPr="001B5B64">
        <w:rPr>
          <w:rFonts w:asciiTheme="minorHAnsi" w:hAnsiTheme="minorHAnsi" w:cstheme="minorHAnsi"/>
        </w:rPr>
        <w:t>it,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link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  <w:spacing w:val="-4"/>
        </w:rPr>
        <w:t xml:space="preserve">it/ </w:t>
      </w:r>
      <w:r w:rsidRPr="001B5B64">
        <w:rPr>
          <w:rFonts w:asciiTheme="minorHAnsi" w:hAnsiTheme="minorHAnsi" w:cstheme="minorHAnsi"/>
        </w:rPr>
        <w:t xml:space="preserve">think it and extend it/ defend it). The learning experiences are linked across so </w:t>
      </w:r>
      <w:r w:rsidRPr="001B5B64">
        <w:rPr>
          <w:rFonts w:asciiTheme="minorHAnsi" w:hAnsiTheme="minorHAnsi" w:cstheme="minorHAnsi"/>
          <w:spacing w:val="-3"/>
        </w:rPr>
        <w:t xml:space="preserve">you </w:t>
      </w:r>
      <w:r w:rsidRPr="001B5B64">
        <w:rPr>
          <w:rFonts w:asciiTheme="minorHAnsi" w:hAnsiTheme="minorHAnsi" w:cstheme="minorHAnsi"/>
        </w:rPr>
        <w:t>can follow an idea through.</w:t>
      </w:r>
    </w:p>
    <w:p w14:paraId="5C270BDB" w14:textId="77777777" w:rsidR="00496112" w:rsidRPr="001B5B64" w:rsidRDefault="00496112" w:rsidP="00496112">
      <w:pPr>
        <w:pStyle w:val="BodyText"/>
        <w:rPr>
          <w:rFonts w:asciiTheme="minorHAnsi" w:hAnsiTheme="minorHAnsi" w:cstheme="minorHAnsi"/>
        </w:rPr>
      </w:pPr>
    </w:p>
    <w:p w14:paraId="60FEA932" w14:textId="7F176CC1" w:rsidR="00496112" w:rsidRPr="001B5B64" w:rsidRDefault="00496112" w:rsidP="00496112">
      <w:pPr>
        <w:pStyle w:val="BodyText"/>
        <w:ind w:left="100" w:right="277"/>
        <w:rPr>
          <w:rFonts w:asciiTheme="minorHAnsi" w:hAnsiTheme="minorHAnsi" w:cstheme="minorHAnsi"/>
        </w:rPr>
      </w:pPr>
      <w:r w:rsidRPr="001B5B64">
        <w:rPr>
          <w:rFonts w:asciiTheme="minorHAnsi" w:hAnsiTheme="minorHAnsi" w:cstheme="minorHAnsi"/>
        </w:rPr>
        <w:t xml:space="preserve">It is suggested that you only plan 4 weeks in advance so that you can see how you are progressing. With weekly feedback from your teacher </w:t>
      </w:r>
      <w:r w:rsidRPr="001B5B64">
        <w:rPr>
          <w:rFonts w:asciiTheme="minorHAnsi" w:hAnsiTheme="minorHAnsi" w:cstheme="minorHAnsi"/>
          <w:spacing w:val="-3"/>
        </w:rPr>
        <w:t xml:space="preserve">you </w:t>
      </w:r>
      <w:r w:rsidRPr="001B5B64">
        <w:rPr>
          <w:rFonts w:asciiTheme="minorHAnsi" w:hAnsiTheme="minorHAnsi" w:cstheme="minorHAnsi"/>
        </w:rPr>
        <w:t xml:space="preserve">can adjust your schedule as an ongoing reflection </w:t>
      </w:r>
      <w:proofErr w:type="gramStart"/>
      <w:r w:rsidRPr="001B5B64">
        <w:rPr>
          <w:rFonts w:asciiTheme="minorHAnsi" w:hAnsiTheme="minorHAnsi" w:cstheme="minorHAnsi"/>
        </w:rPr>
        <w:t>of</w:t>
      </w:r>
      <w:r w:rsidRPr="001B5B64">
        <w:rPr>
          <w:rFonts w:asciiTheme="minorHAnsi" w:hAnsiTheme="minorHAnsi" w:cstheme="minorHAnsi"/>
          <w:spacing w:val="-29"/>
        </w:rPr>
        <w:t xml:space="preserve"> </w:t>
      </w:r>
      <w:r w:rsidR="009D7D13">
        <w:rPr>
          <w:rFonts w:asciiTheme="minorHAnsi" w:hAnsiTheme="minorHAnsi" w:cstheme="minorHAnsi"/>
          <w:spacing w:val="-29"/>
        </w:rPr>
        <w:t xml:space="preserve"> </w:t>
      </w:r>
      <w:r w:rsidRPr="001B5B64">
        <w:rPr>
          <w:rFonts w:asciiTheme="minorHAnsi" w:hAnsiTheme="minorHAnsi" w:cstheme="minorHAnsi"/>
          <w:spacing w:val="-6"/>
        </w:rPr>
        <w:t>your</w:t>
      </w:r>
      <w:proofErr w:type="gramEnd"/>
      <w:r w:rsidRPr="001B5B64">
        <w:rPr>
          <w:rFonts w:asciiTheme="minorHAnsi" w:hAnsiTheme="minorHAnsi" w:cstheme="minorHAnsi"/>
          <w:spacing w:val="-6"/>
        </w:rPr>
        <w:t xml:space="preserve"> </w:t>
      </w:r>
      <w:r w:rsidRPr="001B5B64">
        <w:rPr>
          <w:rFonts w:asciiTheme="minorHAnsi" w:hAnsiTheme="minorHAnsi" w:cstheme="minorHAnsi"/>
        </w:rPr>
        <w:t>learning.</w:t>
      </w:r>
      <w:bookmarkStart w:id="0" w:name="_GoBack"/>
      <w:bookmarkEnd w:id="0"/>
    </w:p>
    <w:p w14:paraId="24ADDECC" w14:textId="77777777" w:rsidR="00496112" w:rsidRPr="001B5B64" w:rsidRDefault="00496112" w:rsidP="00496112">
      <w:pPr>
        <w:pStyle w:val="BodyText"/>
        <w:spacing w:before="11"/>
        <w:rPr>
          <w:rFonts w:asciiTheme="minorHAnsi" w:hAnsiTheme="minorHAnsi" w:cstheme="minorHAnsi"/>
          <w:sz w:val="9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3482"/>
        <w:gridCol w:w="3482"/>
      </w:tblGrid>
      <w:tr w:rsidR="00496112" w:rsidRPr="001B5B64" w14:paraId="5F326EEE" w14:textId="77777777" w:rsidTr="003B0C4B">
        <w:trPr>
          <w:trHeight w:val="453"/>
        </w:trPr>
        <w:tc>
          <w:tcPr>
            <w:tcW w:w="3482" w:type="dxa"/>
            <w:tcBorders>
              <w:top w:val="nil"/>
              <w:left w:val="nil"/>
            </w:tcBorders>
            <w:shd w:val="clear" w:color="auto" w:fill="F7CAAC" w:themeFill="accent2" w:themeFillTint="66"/>
          </w:tcPr>
          <w:p w14:paraId="3D4906B6" w14:textId="77777777" w:rsidR="00496112" w:rsidRPr="001B5B64" w:rsidRDefault="00496112" w:rsidP="00F6610C">
            <w:pPr>
              <w:pStyle w:val="TableParagraph"/>
              <w:spacing w:before="136"/>
              <w:ind w:left="90"/>
              <w:rPr>
                <w:rFonts w:asciiTheme="minorHAnsi" w:hAnsiTheme="minorHAnsi" w:cstheme="minorHAnsi"/>
                <w:sz w:val="18"/>
              </w:rPr>
            </w:pPr>
            <w:bookmarkStart w:id="1" w:name="_Hlk1394368"/>
            <w:r w:rsidRPr="001B5B64">
              <w:rPr>
                <w:rFonts w:asciiTheme="minorHAnsi" w:hAnsiTheme="minorHAnsi" w:cstheme="minorHAnsi"/>
                <w:sz w:val="18"/>
              </w:rPr>
              <w:t>NEED IT / KNOW IT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F7CAAC" w:themeFill="accent2" w:themeFillTint="66"/>
          </w:tcPr>
          <w:p w14:paraId="35933C59" w14:textId="77777777" w:rsidR="00496112" w:rsidRPr="001B5B64" w:rsidRDefault="00496112" w:rsidP="00F6610C">
            <w:pPr>
              <w:pStyle w:val="TableParagraph"/>
              <w:spacing w:before="136"/>
              <w:ind w:left="79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LINK IT / THINK IT</w:t>
            </w:r>
          </w:p>
        </w:tc>
        <w:tc>
          <w:tcPr>
            <w:tcW w:w="3482" w:type="dxa"/>
            <w:tcBorders>
              <w:top w:val="nil"/>
              <w:right w:val="nil"/>
            </w:tcBorders>
            <w:shd w:val="clear" w:color="auto" w:fill="F7CAAC" w:themeFill="accent2" w:themeFillTint="66"/>
          </w:tcPr>
          <w:p w14:paraId="6C7F0011" w14:textId="77777777" w:rsidR="00496112" w:rsidRPr="001B5B64" w:rsidRDefault="00496112" w:rsidP="00F6610C">
            <w:pPr>
              <w:pStyle w:val="TableParagraph"/>
              <w:spacing w:before="136"/>
              <w:ind w:left="79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EXTEND IT / DEFEND IT</w:t>
            </w:r>
          </w:p>
        </w:tc>
      </w:tr>
      <w:tr w:rsidR="00496112" w:rsidRPr="001B5B64" w14:paraId="3700A9E5" w14:textId="77777777" w:rsidTr="00F6610C">
        <w:trPr>
          <w:trHeight w:val="1289"/>
        </w:trPr>
        <w:tc>
          <w:tcPr>
            <w:tcW w:w="3482" w:type="dxa"/>
            <w:tcBorders>
              <w:left w:val="nil"/>
            </w:tcBorders>
            <w:shd w:val="clear" w:color="auto" w:fill="DFE1DF"/>
          </w:tcPr>
          <w:p w14:paraId="2CD689E3" w14:textId="77777777" w:rsidR="00496112" w:rsidRPr="001B5B64" w:rsidRDefault="00496112" w:rsidP="00F6610C">
            <w:pPr>
              <w:pStyle w:val="TableParagraph"/>
              <w:spacing w:before="41"/>
              <w:ind w:left="90" w:right="90"/>
              <w:jc w:val="bot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Activate prior knowledge. This is the starting point for new learning </w:t>
            </w:r>
            <w:r w:rsidRPr="001B5B64">
              <w:rPr>
                <w:rFonts w:asciiTheme="minorHAnsi" w:hAnsiTheme="minorHAnsi" w:cstheme="minorHAnsi"/>
                <w:spacing w:val="-4"/>
                <w:sz w:val="18"/>
              </w:rPr>
              <w:t xml:space="preserve">about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>financial sustainability</w:t>
            </w:r>
            <w:r w:rsidRPr="001B5B64">
              <w:rPr>
                <w:rFonts w:asciiTheme="minorHAnsi" w:hAnsiTheme="minorHAnsi" w:cstheme="minorHAnsi"/>
                <w:sz w:val="18"/>
              </w:rPr>
              <w:t>.</w:t>
            </w:r>
          </w:p>
          <w:p w14:paraId="3D7492BF" w14:textId="77777777" w:rsidR="00496112" w:rsidRPr="001B5B64" w:rsidRDefault="00496112" w:rsidP="00F6610C">
            <w:pPr>
              <w:pStyle w:val="TableParagraph"/>
              <w:ind w:left="9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82" w:type="dxa"/>
            <w:shd w:val="clear" w:color="auto" w:fill="DFE1DF"/>
          </w:tcPr>
          <w:p w14:paraId="3C2E7597" w14:textId="77777777" w:rsidR="00496112" w:rsidRPr="001B5B64" w:rsidRDefault="00496112" w:rsidP="00F6610C">
            <w:pPr>
              <w:pStyle w:val="TableParagraph"/>
              <w:spacing w:before="41"/>
              <w:ind w:right="45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Link your ideas and make connections to build new knowledge and understandings about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>financial sustainability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. Learn about the perspectives and insights of others. </w:t>
            </w:r>
          </w:p>
        </w:tc>
        <w:tc>
          <w:tcPr>
            <w:tcW w:w="3482" w:type="dxa"/>
            <w:tcBorders>
              <w:right w:val="nil"/>
            </w:tcBorders>
            <w:shd w:val="clear" w:color="auto" w:fill="DFE1DF"/>
          </w:tcPr>
          <w:p w14:paraId="5D61F147" w14:textId="77777777" w:rsidR="00496112" w:rsidRPr="001B5B64" w:rsidRDefault="00496112" w:rsidP="00F6610C">
            <w:pPr>
              <w:pStyle w:val="TableParagraph"/>
              <w:spacing w:before="41"/>
              <w:ind w:right="400"/>
              <w:jc w:val="bot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Extend your learning </w:t>
            </w:r>
            <w:r w:rsidRPr="001B5B64">
              <w:rPr>
                <w:rFonts w:asciiTheme="minorHAnsi" w:hAnsiTheme="minorHAnsi" w:cstheme="minorHAnsi"/>
                <w:spacing w:val="-3"/>
                <w:sz w:val="18"/>
              </w:rPr>
              <w:t xml:space="preserve">by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applying it to new contexts. Find </w:t>
            </w:r>
            <w:r w:rsidRPr="001B5B64">
              <w:rPr>
                <w:rFonts w:asciiTheme="minorHAnsi" w:hAnsiTheme="minorHAnsi" w:cstheme="minorHAnsi"/>
                <w:spacing w:val="-4"/>
                <w:sz w:val="18"/>
              </w:rPr>
              <w:t xml:space="preserve">evidence, </w:t>
            </w:r>
            <w:r w:rsidRPr="001B5B64">
              <w:rPr>
                <w:rFonts w:asciiTheme="minorHAnsi" w:hAnsiTheme="minorHAnsi" w:cstheme="minorHAnsi"/>
                <w:sz w:val="18"/>
              </w:rPr>
              <w:t>validate sources, and</w:t>
            </w:r>
            <w:r w:rsidRPr="001B5B64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proofErr w:type="spellStart"/>
            <w:r w:rsidRPr="001B5B64">
              <w:rPr>
                <w:rFonts w:asciiTheme="minorHAnsi" w:hAnsiTheme="minorHAnsi" w:cstheme="minorHAnsi"/>
                <w:sz w:val="18"/>
              </w:rPr>
              <w:t>summarise</w:t>
            </w:r>
            <w:proofErr w:type="spellEnd"/>
          </w:p>
          <w:p w14:paraId="11721F51" w14:textId="77777777" w:rsidR="00496112" w:rsidRPr="001B5B64" w:rsidRDefault="00496112" w:rsidP="00F6610C">
            <w:pPr>
              <w:pStyle w:val="TableParagraph"/>
              <w:ind w:right="215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your thinking. Present your</w:t>
            </w:r>
            <w:r w:rsidRPr="001B5B64">
              <w:rPr>
                <w:rFonts w:asciiTheme="minorHAnsi" w:hAnsiTheme="minorHAnsi" w:cstheme="minorHAnsi"/>
                <w:spacing w:val="-29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findings to clarify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>financial</w:t>
            </w:r>
            <w:r w:rsidRPr="001B5B64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>sustainability</w:t>
            </w:r>
            <w:r w:rsidRPr="001B5B64">
              <w:rPr>
                <w:rFonts w:asciiTheme="minorHAnsi" w:hAnsiTheme="minorHAnsi" w:cstheme="minorHAnsi"/>
                <w:sz w:val="18"/>
              </w:rPr>
              <w:t>.</w:t>
            </w:r>
          </w:p>
          <w:p w14:paraId="622816D4" w14:textId="77777777" w:rsidR="00496112" w:rsidRPr="001B5B64" w:rsidRDefault="00496112" w:rsidP="00F6610C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6112" w:rsidRPr="001B5B64" w14:paraId="43A11AC0" w14:textId="77777777" w:rsidTr="00F6610C">
        <w:trPr>
          <w:trHeight w:val="2659"/>
        </w:trPr>
        <w:tc>
          <w:tcPr>
            <w:tcW w:w="3482" w:type="dxa"/>
            <w:tcBorders>
              <w:left w:val="nil"/>
            </w:tcBorders>
            <w:shd w:val="clear" w:color="auto" w:fill="F4F4F3"/>
          </w:tcPr>
          <w:p w14:paraId="2F8278BB" w14:textId="30AAE746" w:rsidR="00496112" w:rsidRPr="003B0C4B" w:rsidRDefault="00496112" w:rsidP="00F6610C">
            <w:pPr>
              <w:pStyle w:val="TableParagraph"/>
              <w:spacing w:before="41"/>
              <w:ind w:left="90" w:right="215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 xml:space="preserve">When selecting a </w:t>
            </w:r>
            <w:proofErr w:type="gramStart"/>
            <w:r w:rsidR="00FB1A86">
              <w:rPr>
                <w:rFonts w:asciiTheme="minorHAnsi" w:hAnsiTheme="minorHAnsi" w:cstheme="minorHAnsi"/>
                <w:sz w:val="18"/>
              </w:rPr>
              <w:t>need</w:t>
            </w:r>
            <w:proofErr w:type="gramEnd"/>
            <w:r w:rsidR="00FB1A86">
              <w:rPr>
                <w:rFonts w:asciiTheme="minorHAnsi" w:hAnsiTheme="minorHAnsi" w:cstheme="minorHAnsi"/>
                <w:sz w:val="18"/>
              </w:rPr>
              <w:t xml:space="preserve"> it/ know it learning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 experience a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 xml:space="preserve">suggested time 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to complete would be approximately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15-20 minutes:</w:t>
            </w:r>
          </w:p>
          <w:p w14:paraId="3B5E5CCD" w14:textId="77777777" w:rsidR="00496112" w:rsidRPr="003B0C4B" w:rsidRDefault="00496112" w:rsidP="00F6610C">
            <w:pPr>
              <w:pStyle w:val="TableParagraph"/>
              <w:ind w:left="250" w:right="215" w:hanging="161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reading time if an article is included</w:t>
            </w:r>
          </w:p>
          <w:p w14:paraId="2E1AE729" w14:textId="77777777" w:rsidR="00496112" w:rsidRPr="003B0C4B" w:rsidRDefault="00496112" w:rsidP="00F6610C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viewing time if video is included</w:t>
            </w:r>
          </w:p>
        </w:tc>
        <w:tc>
          <w:tcPr>
            <w:tcW w:w="3482" w:type="dxa"/>
            <w:shd w:val="clear" w:color="auto" w:fill="F4F4F3"/>
          </w:tcPr>
          <w:p w14:paraId="5922DCB2" w14:textId="0BA5C4A1" w:rsidR="00496112" w:rsidRPr="003B0C4B" w:rsidRDefault="00496112" w:rsidP="00F6610C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 xml:space="preserve">When selecting a </w:t>
            </w:r>
            <w:proofErr w:type="gramStart"/>
            <w:r w:rsidR="00FB1A86">
              <w:rPr>
                <w:rFonts w:asciiTheme="minorHAnsi" w:hAnsiTheme="minorHAnsi" w:cstheme="minorHAnsi"/>
                <w:sz w:val="18"/>
              </w:rPr>
              <w:t>link</w:t>
            </w:r>
            <w:proofErr w:type="gramEnd"/>
            <w:r w:rsidR="00FB1A86">
              <w:rPr>
                <w:rFonts w:asciiTheme="minorHAnsi" w:hAnsiTheme="minorHAnsi" w:cstheme="minorHAnsi"/>
                <w:sz w:val="18"/>
              </w:rPr>
              <w:t xml:space="preserve"> it/ think it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 learning experience a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suggested</w:t>
            </w:r>
          </w:p>
          <w:p w14:paraId="29797979" w14:textId="77777777" w:rsidR="00496112" w:rsidRPr="003B0C4B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b/>
                <w:sz w:val="18"/>
              </w:rPr>
              <w:t xml:space="preserve">time 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to complete would be approximately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30-40 minutes:</w:t>
            </w:r>
          </w:p>
          <w:p w14:paraId="3435E482" w14:textId="77777777" w:rsidR="00496112" w:rsidRPr="003B0C4B" w:rsidRDefault="00496112" w:rsidP="00F6610C">
            <w:pPr>
              <w:pStyle w:val="TableParagraph"/>
              <w:ind w:left="240" w:right="174" w:hanging="161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reading time if an article is included</w:t>
            </w:r>
          </w:p>
          <w:p w14:paraId="128C28FE" w14:textId="77777777" w:rsidR="00496112" w:rsidRPr="003B0C4B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viewing time if video is included</w:t>
            </w:r>
          </w:p>
        </w:tc>
        <w:tc>
          <w:tcPr>
            <w:tcW w:w="3482" w:type="dxa"/>
            <w:tcBorders>
              <w:right w:val="nil"/>
            </w:tcBorders>
            <w:shd w:val="clear" w:color="auto" w:fill="F4F4F3"/>
          </w:tcPr>
          <w:p w14:paraId="260D62FB" w14:textId="70E80827" w:rsidR="00496112" w:rsidRPr="003B0C4B" w:rsidRDefault="00496112" w:rsidP="00F6610C">
            <w:pPr>
              <w:pStyle w:val="TableParagraph"/>
              <w:spacing w:before="41"/>
              <w:ind w:right="119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 xml:space="preserve">When selecting an </w:t>
            </w:r>
            <w:r w:rsidR="00FB1A86">
              <w:rPr>
                <w:rFonts w:asciiTheme="minorHAnsi" w:hAnsiTheme="minorHAnsi" w:cstheme="minorHAnsi"/>
                <w:sz w:val="18"/>
              </w:rPr>
              <w:t>extend it/ defend it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 learning experience a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 xml:space="preserve">suggested time 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to complete would be approximately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45-90 minutes:</w:t>
            </w:r>
          </w:p>
          <w:p w14:paraId="6A9AEE54" w14:textId="77777777" w:rsidR="00496112" w:rsidRPr="003B0C4B" w:rsidRDefault="00496112" w:rsidP="00F6610C">
            <w:pPr>
              <w:pStyle w:val="TableParagraph"/>
              <w:ind w:left="240" w:right="215" w:hanging="161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reading time if an article is included</w:t>
            </w:r>
          </w:p>
          <w:p w14:paraId="54B600BA" w14:textId="77777777" w:rsidR="00496112" w:rsidRPr="003B0C4B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viewing time if video is included</w:t>
            </w:r>
          </w:p>
          <w:p w14:paraId="6546D535" w14:textId="77777777" w:rsidR="00496112" w:rsidRPr="003B0C4B" w:rsidRDefault="00496112" w:rsidP="00F6610C">
            <w:pPr>
              <w:pStyle w:val="TableParagraph"/>
              <w:ind w:left="240" w:right="288" w:hanging="161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home learning depending on the complexity of the task and outcome</w:t>
            </w:r>
          </w:p>
          <w:p w14:paraId="696E32D6" w14:textId="77777777" w:rsidR="00496112" w:rsidRPr="003B0C4B" w:rsidRDefault="00496112" w:rsidP="00F6610C">
            <w:pPr>
              <w:pStyle w:val="TableParagraph"/>
              <w:ind w:left="240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you have chosen.</w:t>
            </w:r>
          </w:p>
        </w:tc>
      </w:tr>
      <w:tr w:rsidR="00496112" w:rsidRPr="001B5B64" w14:paraId="70E164B8" w14:textId="77777777" w:rsidTr="00F6610C">
        <w:trPr>
          <w:trHeight w:val="2875"/>
        </w:trPr>
        <w:tc>
          <w:tcPr>
            <w:tcW w:w="3482" w:type="dxa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68C1DE1" w14:textId="77777777" w:rsidR="00496112" w:rsidRPr="001B5B64" w:rsidRDefault="00496112" w:rsidP="00F6610C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WEEK 1</w:t>
            </w:r>
          </w:p>
          <w:p w14:paraId="18630A52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2A8FAD81" w14:textId="77777777" w:rsidR="00496112" w:rsidRPr="001B5B64" w:rsidRDefault="00496112" w:rsidP="00F6610C">
            <w:pPr>
              <w:pStyle w:val="TableParagraph"/>
              <w:ind w:right="174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Identify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factors that contribute to the well-being of retired people. Use the </w:t>
            </w:r>
            <w:r w:rsidRPr="001B5B64">
              <w:rPr>
                <w:rFonts w:asciiTheme="minorHAnsi" w:hAnsiTheme="minorHAnsi" w:cstheme="minorHAnsi"/>
                <w:b/>
                <w:color w:val="F37029"/>
                <w:sz w:val="18"/>
              </w:rPr>
              <w:t xml:space="preserve">Age Concern well-being resource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to help you. Discuss the recipe of what you need to live well and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describe </w:t>
            </w:r>
            <w:r w:rsidRPr="001B5B64">
              <w:rPr>
                <w:rFonts w:asciiTheme="minorHAnsi" w:hAnsiTheme="minorHAnsi" w:cstheme="minorHAnsi"/>
                <w:sz w:val="18"/>
              </w:rPr>
              <w:t>the importance of each.</w:t>
            </w:r>
          </w:p>
          <w:p w14:paraId="64FFECCD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492C647D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color w:val="F37029"/>
                <w:sz w:val="18"/>
              </w:rPr>
              <w:t>15-20 minutes</w:t>
            </w:r>
          </w:p>
        </w:tc>
        <w:tc>
          <w:tcPr>
            <w:tcW w:w="3482" w:type="dxa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717FE74" w14:textId="77777777" w:rsidR="00496112" w:rsidRPr="001B5B64" w:rsidRDefault="00496112" w:rsidP="00F6610C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WEEK 1</w:t>
            </w:r>
          </w:p>
          <w:p w14:paraId="7E898952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7D65FF2E" w14:textId="77777777" w:rsidR="00496112" w:rsidRPr="001B5B64" w:rsidRDefault="00496112" w:rsidP="00F6610C">
            <w:pPr>
              <w:pStyle w:val="TableParagraph"/>
              <w:ind w:right="112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Explain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factors that result in elderly people needing support. How do these link to the </w:t>
            </w:r>
            <w:proofErr w:type="spellStart"/>
            <w:r w:rsidRPr="001B5B64">
              <w:rPr>
                <w:rFonts w:asciiTheme="minorHAnsi" w:hAnsiTheme="minorHAnsi" w:cstheme="minorHAnsi"/>
                <w:sz w:val="18"/>
              </w:rPr>
              <w:t>hauora</w:t>
            </w:r>
            <w:proofErr w:type="spellEnd"/>
            <w:r w:rsidRPr="001B5B64">
              <w:rPr>
                <w:rFonts w:asciiTheme="minorHAnsi" w:hAnsiTheme="minorHAnsi" w:cstheme="minorHAnsi"/>
                <w:sz w:val="18"/>
              </w:rPr>
              <w:t xml:space="preserve"> model and financial well-being? (link to Table 3). Use this information from </w:t>
            </w:r>
            <w:hyperlink r:id="rId7">
              <w:r w:rsidRPr="001B5B64">
                <w:rPr>
                  <w:rFonts w:asciiTheme="minorHAnsi" w:hAnsiTheme="minorHAnsi" w:cstheme="minorHAnsi"/>
                  <w:b/>
                  <w:color w:val="F37029"/>
                  <w:sz w:val="18"/>
                </w:rPr>
                <w:t>The</w:t>
              </w:r>
            </w:hyperlink>
            <w:r w:rsidRPr="001B5B64">
              <w:rPr>
                <w:rFonts w:asciiTheme="minorHAnsi" w:hAnsiTheme="minorHAnsi" w:cstheme="minorHAnsi"/>
                <w:b/>
                <w:color w:val="F37029"/>
                <w:sz w:val="18"/>
              </w:rPr>
              <w:t xml:space="preserve"> </w:t>
            </w:r>
            <w:hyperlink r:id="rId8">
              <w:r w:rsidRPr="001B5B64">
                <w:rPr>
                  <w:rFonts w:asciiTheme="minorHAnsi" w:hAnsiTheme="minorHAnsi" w:cstheme="minorHAnsi"/>
                  <w:b/>
                  <w:color w:val="F37029"/>
                  <w:sz w:val="18"/>
                </w:rPr>
                <w:t>Human Rights Commission</w:t>
              </w:r>
            </w:hyperlink>
            <w:r w:rsidRPr="001B5B64">
              <w:rPr>
                <w:rFonts w:asciiTheme="minorHAnsi" w:hAnsiTheme="minorHAnsi" w:cstheme="minorHAnsi"/>
                <w:b/>
                <w:color w:val="F37029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z w:val="18"/>
              </w:rPr>
              <w:t>as a guide.</w:t>
            </w:r>
          </w:p>
          <w:p w14:paraId="4CFB733C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5809172" w14:textId="77777777" w:rsidR="00496112" w:rsidRPr="001B5B64" w:rsidRDefault="00496112" w:rsidP="00F6610C">
            <w:pPr>
              <w:pStyle w:val="TableParagraph"/>
              <w:spacing w:before="168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color w:val="F37029"/>
                <w:sz w:val="18"/>
              </w:rPr>
              <w:t>30 minutes + 15 reading time</w:t>
            </w:r>
          </w:p>
        </w:tc>
        <w:tc>
          <w:tcPr>
            <w:tcW w:w="3482" w:type="dxa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058BBA7" w14:textId="77777777" w:rsidR="00496112" w:rsidRPr="001B5B64" w:rsidRDefault="00496112" w:rsidP="00F6610C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WEEK 1</w:t>
            </w:r>
          </w:p>
          <w:p w14:paraId="3723A519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6D818918" w14:textId="77777777" w:rsidR="00496112" w:rsidRPr="001B5B64" w:rsidRDefault="00496112" w:rsidP="00F6610C">
            <w:pPr>
              <w:pStyle w:val="TableParagraph"/>
              <w:ind w:right="45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Select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one of the </w:t>
            </w:r>
            <w:r w:rsidRPr="001B5B64">
              <w:rPr>
                <w:rFonts w:asciiTheme="minorHAnsi" w:hAnsiTheme="minorHAnsi" w:cstheme="minorHAnsi"/>
                <w:b/>
                <w:color w:val="F37029"/>
                <w:sz w:val="18"/>
              </w:rPr>
              <w:t>character role cards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. Using the information provided,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predict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the person’s level of financial well-being in retirement/ </w:t>
            </w:r>
            <w:proofErr w:type="spellStart"/>
            <w:r w:rsidRPr="001B5B64">
              <w:rPr>
                <w:rFonts w:asciiTheme="minorHAnsi" w:hAnsiTheme="minorHAnsi" w:cstheme="minorHAnsi"/>
                <w:sz w:val="18"/>
              </w:rPr>
              <w:t>whakatā</w:t>
            </w:r>
            <w:proofErr w:type="spellEnd"/>
            <w:r w:rsidRPr="001B5B64">
              <w:rPr>
                <w:rFonts w:asciiTheme="minorHAnsi" w:hAnsiTheme="minorHAnsi" w:cstheme="minorHAnsi"/>
                <w:sz w:val="18"/>
              </w:rPr>
              <w:t xml:space="preserve"> and justify your reasons.</w:t>
            </w:r>
          </w:p>
          <w:p w14:paraId="1D7555D5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Select a way of presenting your thinking.</w:t>
            </w:r>
          </w:p>
          <w:p w14:paraId="396A8673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46B4BADA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color w:val="F37029"/>
                <w:sz w:val="18"/>
              </w:rPr>
              <w:t>45 minutes + home learning</w:t>
            </w:r>
          </w:p>
          <w:p w14:paraId="1E710534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color w:val="F37029"/>
                <w:sz w:val="18"/>
              </w:rPr>
              <w:t>+ presentation time</w:t>
            </w:r>
          </w:p>
        </w:tc>
      </w:tr>
      <w:tr w:rsidR="00496112" w:rsidRPr="001B5B64" w14:paraId="5A3CBC02" w14:textId="77777777" w:rsidTr="001B5B64">
        <w:trPr>
          <w:trHeight w:val="3166"/>
        </w:trPr>
        <w:tc>
          <w:tcPr>
            <w:tcW w:w="348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1E1D5F7" w14:textId="77777777" w:rsidR="00496112" w:rsidRPr="001B5B64" w:rsidRDefault="00496112" w:rsidP="00F6610C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lastRenderedPageBreak/>
              <w:t>WEEK 2</w:t>
            </w:r>
          </w:p>
          <w:p w14:paraId="1FDA2698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0F076219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List </w:t>
            </w:r>
            <w:proofErr w:type="spellStart"/>
            <w:r w:rsidRPr="001B5B64">
              <w:rPr>
                <w:rFonts w:asciiTheme="minorHAnsi" w:hAnsiTheme="minorHAnsi" w:cstheme="minorHAnsi"/>
                <w:sz w:val="18"/>
              </w:rPr>
              <w:t>organisations</w:t>
            </w:r>
            <w:proofErr w:type="spellEnd"/>
            <w:r w:rsidRPr="001B5B64">
              <w:rPr>
                <w:rFonts w:asciiTheme="minorHAnsi" w:hAnsiTheme="minorHAnsi" w:cstheme="minorHAnsi"/>
                <w:sz w:val="18"/>
              </w:rPr>
              <w:t xml:space="preserve"> that support the wellbeing of retired people in your community and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describe </w:t>
            </w:r>
            <w:r w:rsidRPr="001B5B64">
              <w:rPr>
                <w:rFonts w:asciiTheme="minorHAnsi" w:hAnsiTheme="minorHAnsi" w:cstheme="minorHAnsi"/>
                <w:sz w:val="18"/>
              </w:rPr>
              <w:t>what they do.</w:t>
            </w:r>
          </w:p>
          <w:p w14:paraId="294B1A7F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Here is some information on</w:t>
            </w:r>
          </w:p>
          <w:p w14:paraId="41444391" w14:textId="77777777" w:rsidR="00496112" w:rsidRPr="003B0C4B" w:rsidRDefault="009D7D13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hyperlink r:id="rId9">
              <w:r w:rsidR="00496112" w:rsidRPr="003B0C4B">
                <w:rPr>
                  <w:rFonts w:asciiTheme="minorHAnsi" w:hAnsiTheme="minorHAnsi" w:cstheme="minorHAnsi"/>
                  <w:b/>
                  <w:sz w:val="18"/>
                </w:rPr>
                <w:t>Useful Services for Older People</w:t>
              </w:r>
            </w:hyperlink>
            <w:r w:rsidR="00496112" w:rsidRPr="003B0C4B">
              <w:rPr>
                <w:rFonts w:asciiTheme="minorHAnsi" w:hAnsiTheme="minorHAnsi" w:cstheme="minorHAnsi"/>
                <w:sz w:val="18"/>
              </w:rPr>
              <w:t xml:space="preserve">, </w:t>
            </w:r>
            <w:hyperlink r:id="rId10">
              <w:r w:rsidR="00496112" w:rsidRPr="003B0C4B">
                <w:rPr>
                  <w:rFonts w:asciiTheme="minorHAnsi" w:hAnsiTheme="minorHAnsi" w:cstheme="minorHAnsi"/>
                  <w:b/>
                  <w:sz w:val="18"/>
                </w:rPr>
                <w:t>Support Services for Older People</w:t>
              </w:r>
            </w:hyperlink>
            <w:r w:rsidR="00496112" w:rsidRPr="003B0C4B">
              <w:rPr>
                <w:rFonts w:asciiTheme="minorHAnsi" w:hAnsiTheme="minorHAnsi" w:cstheme="minorHAnsi"/>
                <w:sz w:val="18"/>
              </w:rPr>
              <w:t xml:space="preserve">, and </w:t>
            </w:r>
            <w:hyperlink r:id="rId11">
              <w:proofErr w:type="spellStart"/>
              <w:r w:rsidR="00496112" w:rsidRPr="003B0C4B">
                <w:rPr>
                  <w:rFonts w:asciiTheme="minorHAnsi" w:hAnsiTheme="minorHAnsi" w:cstheme="minorHAnsi"/>
                  <w:b/>
                  <w:sz w:val="18"/>
                </w:rPr>
                <w:t>Eldernet</w:t>
              </w:r>
              <w:proofErr w:type="spellEnd"/>
              <w:r w:rsidR="00496112" w:rsidRPr="003B0C4B">
                <w:rPr>
                  <w:rFonts w:asciiTheme="minorHAnsi" w:hAnsiTheme="minorHAnsi" w:cstheme="minorHAnsi"/>
                  <w:b/>
                  <w:sz w:val="18"/>
                </w:rPr>
                <w:t xml:space="preserve"> resources</w:t>
              </w:r>
            </w:hyperlink>
            <w:r w:rsidR="00496112" w:rsidRPr="003B0C4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496112" w:rsidRPr="003B0C4B">
              <w:rPr>
                <w:rFonts w:asciiTheme="minorHAnsi" w:hAnsiTheme="minorHAnsi" w:cstheme="minorHAnsi"/>
                <w:sz w:val="18"/>
              </w:rPr>
              <w:t>to help you.</w:t>
            </w:r>
          </w:p>
          <w:p w14:paraId="72E0EBD0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39C3781C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color w:val="F37029"/>
                <w:sz w:val="18"/>
              </w:rPr>
              <w:t>20 minutes + 15 min reading time</w:t>
            </w:r>
          </w:p>
        </w:tc>
        <w:tc>
          <w:tcPr>
            <w:tcW w:w="348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AE3933B" w14:textId="77777777" w:rsidR="00496112" w:rsidRPr="001B5B64" w:rsidRDefault="00496112" w:rsidP="00F6610C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WEEK 2</w:t>
            </w:r>
          </w:p>
          <w:p w14:paraId="2793F5BC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7246E2B8" w14:textId="77777777" w:rsidR="00496112" w:rsidRPr="001B5B64" w:rsidRDefault="00496112" w:rsidP="00F6610C">
            <w:pPr>
              <w:pStyle w:val="TableParagraph"/>
              <w:ind w:right="309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View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this article and video on </w:t>
            </w:r>
            <w:hyperlink r:id="rId12">
              <w:r w:rsidRPr="003B0C4B">
                <w:rPr>
                  <w:rFonts w:asciiTheme="minorHAnsi" w:hAnsiTheme="minorHAnsi" w:cstheme="minorHAnsi"/>
                  <w:b/>
                  <w:sz w:val="18"/>
                </w:rPr>
                <w:t>Alzheimer’s</w:t>
              </w:r>
            </w:hyperlink>
            <w:r w:rsidRPr="003B0C4B">
              <w:rPr>
                <w:rFonts w:asciiTheme="minorHAnsi" w:hAnsiTheme="minorHAnsi" w:cstheme="minorHAnsi"/>
                <w:sz w:val="18"/>
              </w:rPr>
              <w:t xml:space="preserve">, this CNN </w:t>
            </w:r>
            <w:hyperlink r:id="rId13">
              <w:r w:rsidRPr="003B0C4B">
                <w:rPr>
                  <w:rFonts w:asciiTheme="minorHAnsi" w:hAnsiTheme="minorHAnsi" w:cstheme="minorHAnsi"/>
                  <w:b/>
                  <w:sz w:val="18"/>
                </w:rPr>
                <w:t>video</w:t>
              </w:r>
            </w:hyperlink>
            <w:r w:rsidRPr="003B0C4B">
              <w:rPr>
                <w:rFonts w:asciiTheme="minorHAnsi" w:hAnsiTheme="minorHAnsi" w:cstheme="minorHAnsi"/>
                <w:sz w:val="18"/>
              </w:rPr>
              <w:t xml:space="preserve">, and a </w:t>
            </w:r>
            <w:hyperlink r:id="rId14">
              <w:proofErr w:type="spellStart"/>
              <w:r w:rsidRPr="003B0C4B">
                <w:rPr>
                  <w:rFonts w:asciiTheme="minorHAnsi" w:hAnsiTheme="minorHAnsi" w:cstheme="minorHAnsi"/>
                  <w:b/>
                  <w:sz w:val="18"/>
                </w:rPr>
                <w:t>Hogeweyk</w:t>
              </w:r>
              <w:proofErr w:type="spellEnd"/>
              <w:r w:rsidRPr="003B0C4B">
                <w:rPr>
                  <w:rFonts w:asciiTheme="minorHAnsi" w:hAnsiTheme="minorHAnsi" w:cstheme="minorHAnsi"/>
                  <w:b/>
                  <w:sz w:val="18"/>
                </w:rPr>
                <w:t xml:space="preserve"> article</w:t>
              </w:r>
            </w:hyperlink>
            <w:r w:rsidRPr="003B0C4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3B0C4B">
              <w:rPr>
                <w:rFonts w:asciiTheme="minorHAnsi" w:hAnsiTheme="minorHAnsi" w:cstheme="minorHAnsi"/>
                <w:sz w:val="18"/>
              </w:rPr>
              <w:t>about a</w:t>
            </w:r>
            <w:r w:rsidRPr="003B0C4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pacing w:val="-5"/>
                <w:sz w:val="18"/>
              </w:rPr>
              <w:t>Dutch</w:t>
            </w:r>
          </w:p>
          <w:p w14:paraId="24749A3E" w14:textId="77777777" w:rsidR="00496112" w:rsidRPr="001B5B64" w:rsidRDefault="00496112" w:rsidP="00F6610C">
            <w:pPr>
              <w:pStyle w:val="TableParagraph"/>
              <w:ind w:right="45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community facility for older people.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Explain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how this community functions. </w:t>
            </w:r>
            <w:proofErr w:type="spellStart"/>
            <w:r w:rsidRPr="001B5B64">
              <w:rPr>
                <w:rFonts w:asciiTheme="minorHAnsi" w:hAnsiTheme="minorHAnsi" w:cstheme="minorHAnsi"/>
                <w:b/>
                <w:sz w:val="18"/>
              </w:rPr>
              <w:t>Analyse</w:t>
            </w:r>
            <w:proofErr w:type="spellEnd"/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z w:val="18"/>
              </w:rPr>
              <w:t>the strategies used to promote the well-being</w:t>
            </w:r>
          </w:p>
          <w:p w14:paraId="284DF77E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of the residents, including their financial well-being.</w:t>
            </w:r>
          </w:p>
          <w:p w14:paraId="521C74BD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28B759F1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color w:val="F37029"/>
                <w:sz w:val="18"/>
              </w:rPr>
              <w:t>25 minutes 20 minutes viewing and reading time</w:t>
            </w:r>
          </w:p>
        </w:tc>
        <w:tc>
          <w:tcPr>
            <w:tcW w:w="348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D023FE1" w14:textId="77777777" w:rsidR="00496112" w:rsidRPr="001B5B64" w:rsidRDefault="00496112" w:rsidP="00F6610C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WEEK 2</w:t>
            </w:r>
          </w:p>
          <w:p w14:paraId="7A595F98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51B547A6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Design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a </w:t>
            </w:r>
            <w:r w:rsidRPr="001B5B64">
              <w:rPr>
                <w:rFonts w:asciiTheme="minorHAnsi" w:hAnsiTheme="minorHAnsi" w:cstheme="minorHAnsi"/>
                <w:spacing w:val="-3"/>
                <w:sz w:val="18"/>
              </w:rPr>
              <w:t xml:space="preserve">way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to support </w:t>
            </w:r>
            <w:r w:rsidRPr="001B5B64">
              <w:rPr>
                <w:rFonts w:asciiTheme="minorHAnsi" w:hAnsiTheme="minorHAnsi" w:cstheme="minorHAnsi"/>
                <w:spacing w:val="-3"/>
                <w:sz w:val="18"/>
              </w:rPr>
              <w:t xml:space="preserve">elderly </w:t>
            </w:r>
            <w:r w:rsidRPr="001B5B64">
              <w:rPr>
                <w:rFonts w:asciiTheme="minorHAnsi" w:hAnsiTheme="minorHAnsi" w:cstheme="minorHAnsi"/>
                <w:sz w:val="18"/>
              </w:rPr>
              <w:t>people in your community, for example:</w:t>
            </w:r>
          </w:p>
          <w:p w14:paraId="328A87D8" w14:textId="77777777" w:rsidR="00496112" w:rsidRPr="001B5B64" w:rsidRDefault="00496112" w:rsidP="00F6610C">
            <w:pPr>
              <w:pStyle w:val="TableParagraph"/>
              <w:numPr>
                <w:ilvl w:val="0"/>
                <w:numId w:val="1"/>
              </w:numPr>
              <w:tabs>
                <w:tab w:val="left" w:pos="640"/>
                <w:tab w:val="left" w:pos="641"/>
              </w:tabs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Network</w:t>
            </w:r>
          </w:p>
          <w:p w14:paraId="078A2976" w14:textId="77777777" w:rsidR="00496112" w:rsidRPr="001B5B64" w:rsidRDefault="00496112" w:rsidP="00F6610C">
            <w:pPr>
              <w:pStyle w:val="TableParagraph"/>
              <w:numPr>
                <w:ilvl w:val="0"/>
                <w:numId w:val="1"/>
              </w:numPr>
              <w:tabs>
                <w:tab w:val="left" w:pos="640"/>
                <w:tab w:val="left" w:pos="641"/>
              </w:tabs>
              <w:spacing w:line="216" w:lineRule="exact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Voluntary</w:t>
            </w:r>
            <w:r w:rsidRPr="001B5B6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z w:val="18"/>
              </w:rPr>
              <w:t>initiative</w:t>
            </w:r>
          </w:p>
          <w:p w14:paraId="5A654BFD" w14:textId="77777777" w:rsidR="00496112" w:rsidRPr="001B5B64" w:rsidRDefault="00496112" w:rsidP="00F6610C">
            <w:pPr>
              <w:pStyle w:val="TableParagraph"/>
              <w:numPr>
                <w:ilvl w:val="0"/>
                <w:numId w:val="1"/>
              </w:numPr>
              <w:tabs>
                <w:tab w:val="left" w:pos="640"/>
                <w:tab w:val="left" w:pos="641"/>
              </w:tabs>
              <w:spacing w:line="216" w:lineRule="exact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Participation</w:t>
            </w:r>
            <w:r w:rsidRPr="001B5B6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z w:val="18"/>
              </w:rPr>
              <w:t>incentive</w:t>
            </w:r>
          </w:p>
          <w:p w14:paraId="7B21049E" w14:textId="77777777" w:rsidR="00496112" w:rsidRPr="001B5B64" w:rsidRDefault="00496112" w:rsidP="00F6610C">
            <w:pPr>
              <w:pStyle w:val="TableParagraph"/>
              <w:numPr>
                <w:ilvl w:val="0"/>
                <w:numId w:val="1"/>
              </w:numPr>
              <w:tabs>
                <w:tab w:val="left" w:pos="640"/>
                <w:tab w:val="left" w:pos="641"/>
              </w:tabs>
              <w:spacing w:before="2" w:line="232" w:lineRule="auto"/>
              <w:ind w:right="405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Multi-generational </w:t>
            </w:r>
            <w:r w:rsidRPr="001B5B64">
              <w:rPr>
                <w:rFonts w:asciiTheme="minorHAnsi" w:hAnsiTheme="minorHAnsi" w:cstheme="minorHAnsi"/>
                <w:spacing w:val="-4"/>
                <w:sz w:val="18"/>
              </w:rPr>
              <w:t xml:space="preserve">activity/ </w:t>
            </w:r>
            <w:r w:rsidRPr="001B5B64">
              <w:rPr>
                <w:rFonts w:asciiTheme="minorHAnsi" w:hAnsiTheme="minorHAnsi" w:cstheme="minorHAnsi"/>
                <w:sz w:val="18"/>
              </w:rPr>
              <w:t>club</w:t>
            </w:r>
          </w:p>
          <w:p w14:paraId="3CBB2E30" w14:textId="77777777" w:rsidR="00496112" w:rsidRPr="001B5B64" w:rsidRDefault="00496112" w:rsidP="00F6610C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73E7CCF6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Promote </w:t>
            </w:r>
            <w:r w:rsidRPr="001B5B64">
              <w:rPr>
                <w:rFonts w:asciiTheme="minorHAnsi" w:hAnsiTheme="minorHAnsi" w:cstheme="minorHAnsi"/>
                <w:sz w:val="18"/>
              </w:rPr>
              <w:t>your design in a creative way.</w:t>
            </w:r>
          </w:p>
          <w:p w14:paraId="1EAEFE4B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3A5E3FB7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color w:val="F37029"/>
                <w:sz w:val="18"/>
              </w:rPr>
              <w:t>45 minutes + home learning</w:t>
            </w:r>
          </w:p>
          <w:p w14:paraId="4CBF195C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color w:val="F37029"/>
                <w:sz w:val="18"/>
              </w:rPr>
              <w:t>+ presentation time</w:t>
            </w:r>
          </w:p>
        </w:tc>
      </w:tr>
      <w:bookmarkEnd w:id="1"/>
    </w:tbl>
    <w:p w14:paraId="67056D8B" w14:textId="77777777" w:rsidR="00496112" w:rsidRPr="001B5B64" w:rsidRDefault="00496112" w:rsidP="00496112">
      <w:pPr>
        <w:rPr>
          <w:rFonts w:asciiTheme="minorHAnsi" w:hAnsiTheme="minorHAnsi" w:cstheme="minorHAnsi"/>
          <w:sz w:val="18"/>
        </w:rPr>
        <w:sectPr w:rsidR="00496112" w:rsidRPr="001B5B64" w:rsidSect="003B0C4B">
          <w:headerReference w:type="default" r:id="rId15"/>
          <w:footerReference w:type="default" r:id="rId16"/>
          <w:pgSz w:w="11910" w:h="16840"/>
          <w:pgMar w:top="1985" w:right="567" w:bottom="1843" w:left="567" w:header="703" w:footer="544" w:gutter="0"/>
          <w:cols w:space="720"/>
        </w:sectPr>
      </w:pPr>
    </w:p>
    <w:p w14:paraId="56485F03" w14:textId="77777777" w:rsidR="00496112" w:rsidRPr="001B5B64" w:rsidRDefault="00496112" w:rsidP="003B0C4B">
      <w:pPr>
        <w:pStyle w:val="BodyText"/>
        <w:ind w:right="-1328"/>
        <w:rPr>
          <w:rFonts w:asciiTheme="minorHAnsi" w:hAnsiTheme="minorHAnsi" w:cstheme="minorHAnsi"/>
        </w:rPr>
      </w:pPr>
    </w:p>
    <w:p w14:paraId="3171D70C" w14:textId="77777777" w:rsidR="00496112" w:rsidRPr="001B5B64" w:rsidRDefault="00496112" w:rsidP="00496112">
      <w:pPr>
        <w:pStyle w:val="BodyText"/>
        <w:spacing w:before="3"/>
        <w:rPr>
          <w:rFonts w:asciiTheme="minorHAnsi" w:hAnsiTheme="minorHAnsi" w:cstheme="minorHAnsi"/>
          <w:sz w:val="29"/>
        </w:rPr>
      </w:pPr>
    </w:p>
    <w:tbl>
      <w:tblPr>
        <w:tblW w:w="10446" w:type="dxa"/>
        <w:tblInd w:w="-722" w:type="dxa"/>
        <w:tblBorders>
          <w:top w:val="single" w:sz="8" w:space="0" w:color="DFE1DF"/>
          <w:left w:val="single" w:sz="8" w:space="0" w:color="DFE1DF"/>
          <w:bottom w:val="single" w:sz="8" w:space="0" w:color="DFE1DF"/>
          <w:right w:val="single" w:sz="8" w:space="0" w:color="DFE1DF"/>
          <w:insideH w:val="single" w:sz="8" w:space="0" w:color="DFE1DF"/>
          <w:insideV w:val="single" w:sz="8" w:space="0" w:color="DFE1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3482"/>
        <w:gridCol w:w="3482"/>
      </w:tblGrid>
      <w:tr w:rsidR="00496112" w:rsidRPr="001B5B64" w14:paraId="0357BE10" w14:textId="77777777" w:rsidTr="00496112">
        <w:trPr>
          <w:trHeight w:val="360"/>
        </w:trPr>
        <w:tc>
          <w:tcPr>
            <w:tcW w:w="3482" w:type="dxa"/>
            <w:tcBorders>
              <w:bottom w:val="nil"/>
            </w:tcBorders>
          </w:tcPr>
          <w:p w14:paraId="7753C2D8" w14:textId="77777777" w:rsidR="00496112" w:rsidRPr="001B5B64" w:rsidRDefault="00496112" w:rsidP="00F6610C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WEEK 3</w:t>
            </w:r>
          </w:p>
        </w:tc>
        <w:tc>
          <w:tcPr>
            <w:tcW w:w="3482" w:type="dxa"/>
            <w:tcBorders>
              <w:bottom w:val="nil"/>
            </w:tcBorders>
          </w:tcPr>
          <w:p w14:paraId="6366D05A" w14:textId="77777777" w:rsidR="00496112" w:rsidRPr="001B5B64" w:rsidRDefault="00496112" w:rsidP="00F6610C">
            <w:pPr>
              <w:pStyle w:val="TableParagraph"/>
              <w:spacing w:before="41"/>
              <w:ind w:left="79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WEEK 3</w:t>
            </w:r>
          </w:p>
        </w:tc>
        <w:tc>
          <w:tcPr>
            <w:tcW w:w="3482" w:type="dxa"/>
            <w:tcBorders>
              <w:bottom w:val="nil"/>
            </w:tcBorders>
          </w:tcPr>
          <w:p w14:paraId="7A53FE82" w14:textId="77777777" w:rsidR="00496112" w:rsidRPr="001B5B64" w:rsidRDefault="00496112" w:rsidP="00F6610C">
            <w:pPr>
              <w:pStyle w:val="TableParagraph"/>
              <w:spacing w:before="41"/>
              <w:ind w:left="79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WEEK 3</w:t>
            </w:r>
          </w:p>
        </w:tc>
      </w:tr>
      <w:tr w:rsidR="00496112" w:rsidRPr="001B5B64" w14:paraId="38035EC1" w14:textId="77777777" w:rsidTr="00496112">
        <w:trPr>
          <w:trHeight w:val="2810"/>
        </w:trPr>
        <w:tc>
          <w:tcPr>
            <w:tcW w:w="3482" w:type="dxa"/>
            <w:tcBorders>
              <w:top w:val="nil"/>
              <w:bottom w:val="nil"/>
            </w:tcBorders>
          </w:tcPr>
          <w:p w14:paraId="5823109A" w14:textId="77777777" w:rsidR="00496112" w:rsidRPr="001B5B64" w:rsidRDefault="00496112" w:rsidP="00F6610C">
            <w:pPr>
              <w:pStyle w:val="TableParagraph"/>
              <w:spacing w:before="112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Describe </w:t>
            </w:r>
            <w:r w:rsidRPr="001B5B64">
              <w:rPr>
                <w:rFonts w:asciiTheme="minorHAnsi" w:hAnsiTheme="minorHAnsi" w:cstheme="minorHAnsi"/>
                <w:sz w:val="18"/>
              </w:rPr>
              <w:t>how health and wealth are related.</w:t>
            </w:r>
          </w:p>
          <w:p w14:paraId="5440C4E7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53CEAD68" w14:textId="77777777" w:rsidR="00496112" w:rsidRPr="001B5B64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color w:val="F37029"/>
                <w:sz w:val="18"/>
              </w:rPr>
              <w:t>10 minutes</w:t>
            </w:r>
          </w:p>
        </w:tc>
        <w:tc>
          <w:tcPr>
            <w:tcW w:w="3482" w:type="dxa"/>
            <w:tcBorders>
              <w:top w:val="nil"/>
              <w:bottom w:val="nil"/>
            </w:tcBorders>
          </w:tcPr>
          <w:p w14:paraId="3ADF404E" w14:textId="77777777" w:rsidR="00496112" w:rsidRPr="001B5B64" w:rsidRDefault="00496112" w:rsidP="00F6610C">
            <w:pPr>
              <w:pStyle w:val="TableParagraph"/>
              <w:spacing w:before="112"/>
              <w:ind w:left="79" w:right="174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Interview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a grandparent or retired person. Prepare a set of questions about their views on what it means to be </w:t>
            </w:r>
            <w:r w:rsidRPr="001B5B64">
              <w:rPr>
                <w:rFonts w:asciiTheme="minorHAnsi" w:hAnsiTheme="minorHAnsi" w:cstheme="minorHAnsi"/>
                <w:b/>
                <w:color w:val="F37029"/>
                <w:sz w:val="18"/>
              </w:rPr>
              <w:t>healthy, wealthy and wise</w:t>
            </w:r>
            <w:r w:rsidRPr="001B5B64">
              <w:rPr>
                <w:rFonts w:asciiTheme="minorHAnsi" w:hAnsiTheme="minorHAnsi" w:cstheme="minorHAnsi"/>
                <w:sz w:val="18"/>
              </w:rPr>
              <w:t>.</w:t>
            </w:r>
          </w:p>
          <w:p w14:paraId="21B2BBCA" w14:textId="77777777" w:rsidR="00496112" w:rsidRPr="001B5B64" w:rsidRDefault="00496112" w:rsidP="00F6610C">
            <w:pPr>
              <w:pStyle w:val="TableParagraph"/>
              <w:ind w:left="79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Ask how satisfied they are with their level of well-being, including their financial well-being. You may like</w:t>
            </w:r>
          </w:p>
          <w:p w14:paraId="60DB0AD9" w14:textId="77777777" w:rsidR="00496112" w:rsidRPr="001B5B64" w:rsidRDefault="00496112" w:rsidP="00F6610C">
            <w:pPr>
              <w:pStyle w:val="TableParagraph"/>
              <w:ind w:left="79" w:right="363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to include some of the questions suggested in this </w:t>
            </w:r>
            <w:hyperlink r:id="rId17">
              <w:r w:rsidRPr="001B5B64">
                <w:rPr>
                  <w:rFonts w:asciiTheme="minorHAnsi" w:hAnsiTheme="minorHAnsi" w:cstheme="minorHAnsi"/>
                  <w:b/>
                  <w:color w:val="F37029"/>
                  <w:sz w:val="18"/>
                </w:rPr>
                <w:t>article</w:t>
              </w:r>
            </w:hyperlink>
            <w:r w:rsidRPr="001B5B64">
              <w:rPr>
                <w:rFonts w:asciiTheme="minorHAnsi" w:hAnsiTheme="minorHAnsi" w:cstheme="minorHAnsi"/>
                <w:sz w:val="18"/>
              </w:rPr>
              <w:t xml:space="preserve">. View the </w:t>
            </w:r>
            <w:r w:rsidRPr="001B5B64">
              <w:rPr>
                <w:rFonts w:asciiTheme="minorHAnsi" w:hAnsiTheme="minorHAnsi" w:cstheme="minorHAnsi"/>
                <w:b/>
                <w:color w:val="F37029"/>
                <w:sz w:val="18"/>
              </w:rPr>
              <w:t xml:space="preserve">Grandparent videos </w:t>
            </w:r>
            <w:r w:rsidRPr="001B5B64">
              <w:rPr>
                <w:rFonts w:asciiTheme="minorHAnsi" w:hAnsiTheme="minorHAnsi" w:cstheme="minorHAnsi"/>
                <w:sz w:val="18"/>
              </w:rPr>
              <w:t>to hear</w:t>
            </w:r>
          </w:p>
          <w:p w14:paraId="4E3C1833" w14:textId="77777777" w:rsidR="00496112" w:rsidRPr="001B5B64" w:rsidRDefault="00496112" w:rsidP="00F6610C">
            <w:pPr>
              <w:pStyle w:val="TableParagraph"/>
              <w:ind w:left="79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some inspiring stories. Record your interview.</w:t>
            </w:r>
          </w:p>
        </w:tc>
        <w:tc>
          <w:tcPr>
            <w:tcW w:w="3482" w:type="dxa"/>
            <w:tcBorders>
              <w:top w:val="nil"/>
              <w:bottom w:val="nil"/>
            </w:tcBorders>
          </w:tcPr>
          <w:p w14:paraId="72792F8C" w14:textId="77777777" w:rsidR="00496112" w:rsidRPr="001B5B64" w:rsidRDefault="00496112" w:rsidP="00F6610C">
            <w:pPr>
              <w:pStyle w:val="TableParagraph"/>
              <w:spacing w:before="112"/>
              <w:ind w:left="79" w:right="898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Predict </w:t>
            </w:r>
            <w:r w:rsidRPr="001B5B64">
              <w:rPr>
                <w:rFonts w:asciiTheme="minorHAnsi" w:hAnsiTheme="minorHAnsi" w:cstheme="minorHAnsi"/>
                <w:sz w:val="18"/>
              </w:rPr>
              <w:t>challenges that your generation will face if superannuation is no</w:t>
            </w:r>
            <w:r w:rsidRPr="001B5B64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pacing w:val="-3"/>
                <w:sz w:val="18"/>
              </w:rPr>
              <w:t>longer</w:t>
            </w:r>
          </w:p>
          <w:p w14:paraId="2E21F197" w14:textId="77777777" w:rsidR="00496112" w:rsidRPr="001B5B64" w:rsidRDefault="00496112" w:rsidP="00F6610C">
            <w:pPr>
              <w:pStyle w:val="TableParagraph"/>
              <w:ind w:left="79" w:right="56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available by the time you are 65. For information, see the </w:t>
            </w:r>
            <w:hyperlink r:id="rId18">
              <w:r w:rsidRPr="001B5B64">
                <w:rPr>
                  <w:rFonts w:asciiTheme="minorHAnsi" w:hAnsiTheme="minorHAnsi" w:cstheme="minorHAnsi"/>
                  <w:b/>
                  <w:color w:val="F37029"/>
                  <w:sz w:val="18"/>
                </w:rPr>
                <w:t>Human Rights</w:t>
              </w:r>
            </w:hyperlink>
            <w:r w:rsidRPr="001B5B64">
              <w:rPr>
                <w:rFonts w:asciiTheme="minorHAnsi" w:hAnsiTheme="minorHAnsi" w:cstheme="minorHAnsi"/>
                <w:b/>
                <w:color w:val="F37029"/>
                <w:sz w:val="18"/>
              </w:rPr>
              <w:t xml:space="preserve"> </w:t>
            </w:r>
            <w:hyperlink r:id="rId19">
              <w:r w:rsidRPr="001B5B64">
                <w:rPr>
                  <w:rFonts w:asciiTheme="minorHAnsi" w:hAnsiTheme="minorHAnsi" w:cstheme="minorHAnsi"/>
                  <w:b/>
                  <w:color w:val="F37029"/>
                  <w:sz w:val="18"/>
                </w:rPr>
                <w:t>Commission measures of well-being</w:t>
              </w:r>
            </w:hyperlink>
            <w:r w:rsidRPr="001B5B64">
              <w:rPr>
                <w:rFonts w:asciiTheme="minorHAnsi" w:hAnsiTheme="minorHAnsi" w:cstheme="minorHAnsi"/>
                <w:b/>
                <w:color w:val="F37029"/>
                <w:sz w:val="18"/>
              </w:rPr>
              <w:t xml:space="preserve"> </w:t>
            </w:r>
            <w:hyperlink r:id="rId20">
              <w:r w:rsidRPr="001B5B64">
                <w:rPr>
                  <w:rFonts w:asciiTheme="minorHAnsi" w:hAnsiTheme="minorHAnsi" w:cstheme="minorHAnsi"/>
                  <w:b/>
                  <w:color w:val="F37029"/>
                  <w:sz w:val="18"/>
                </w:rPr>
                <w:t>in older people</w:t>
              </w:r>
            </w:hyperlink>
            <w:r w:rsidRPr="001B5B64">
              <w:rPr>
                <w:rFonts w:asciiTheme="minorHAnsi" w:hAnsiTheme="minorHAnsi" w:cstheme="minorHAnsi"/>
                <w:b/>
                <w:color w:val="F37029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or this more in- depth article on </w:t>
            </w:r>
            <w:hyperlink r:id="rId21">
              <w:r w:rsidRPr="001B5B64">
                <w:rPr>
                  <w:rFonts w:asciiTheme="minorHAnsi" w:hAnsiTheme="minorHAnsi" w:cstheme="minorHAnsi"/>
                  <w:b/>
                  <w:color w:val="F37029"/>
                  <w:sz w:val="18"/>
                </w:rPr>
                <w:t>economic hardship</w:t>
              </w:r>
            </w:hyperlink>
            <w:r w:rsidRPr="001B5B64">
              <w:rPr>
                <w:rFonts w:asciiTheme="minorHAnsi" w:hAnsiTheme="minorHAnsi" w:cstheme="minorHAnsi"/>
                <w:sz w:val="18"/>
              </w:rPr>
              <w:t>.</w:t>
            </w:r>
          </w:p>
          <w:p w14:paraId="673DFEB3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506118DB" w14:textId="77777777" w:rsidR="00496112" w:rsidRPr="001B5B64" w:rsidRDefault="00496112" w:rsidP="00F6610C">
            <w:pPr>
              <w:pStyle w:val="TableParagraph"/>
              <w:spacing w:before="110"/>
              <w:ind w:left="79" w:right="45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color w:val="F37029"/>
                <w:sz w:val="18"/>
              </w:rPr>
              <w:t>45 minutes + 20 minutes reading time + home learning + presentation time</w:t>
            </w:r>
          </w:p>
        </w:tc>
      </w:tr>
      <w:tr w:rsidR="00496112" w:rsidRPr="001B5B64" w14:paraId="4CE535F7" w14:textId="77777777" w:rsidTr="00496112">
        <w:trPr>
          <w:trHeight w:val="1001"/>
        </w:trPr>
        <w:tc>
          <w:tcPr>
            <w:tcW w:w="3482" w:type="dxa"/>
            <w:tcBorders>
              <w:top w:val="nil"/>
            </w:tcBorders>
          </w:tcPr>
          <w:p w14:paraId="7456D9BE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82" w:type="dxa"/>
            <w:tcBorders>
              <w:top w:val="nil"/>
            </w:tcBorders>
          </w:tcPr>
          <w:p w14:paraId="42EC40BD" w14:textId="77777777" w:rsidR="00496112" w:rsidRPr="001B5B64" w:rsidRDefault="00496112" w:rsidP="00F6610C">
            <w:pPr>
              <w:pStyle w:val="TableParagraph"/>
              <w:spacing w:before="110"/>
              <w:ind w:left="79" w:right="45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color w:val="F37029"/>
                <w:sz w:val="18"/>
              </w:rPr>
              <w:t>Questions 30 minutes + Video viewing 20 minutes + Interview 20 minutes in own time</w:t>
            </w:r>
          </w:p>
        </w:tc>
        <w:tc>
          <w:tcPr>
            <w:tcW w:w="3482" w:type="dxa"/>
            <w:tcBorders>
              <w:top w:val="nil"/>
            </w:tcBorders>
          </w:tcPr>
          <w:p w14:paraId="7C7C7018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6112" w:rsidRPr="001B5B64" w14:paraId="595D8607" w14:textId="77777777" w:rsidTr="00496112">
        <w:trPr>
          <w:trHeight w:val="1795"/>
        </w:trPr>
        <w:tc>
          <w:tcPr>
            <w:tcW w:w="10446" w:type="dxa"/>
            <w:gridSpan w:val="3"/>
          </w:tcPr>
          <w:p w14:paraId="10541847" w14:textId="77777777" w:rsidR="00496112" w:rsidRPr="001B5B64" w:rsidRDefault="00496112" w:rsidP="00F6610C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WEEK 4</w:t>
            </w:r>
          </w:p>
          <w:p w14:paraId="05342394" w14:textId="77777777" w:rsidR="00496112" w:rsidRPr="001B5B64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3C4598B1" w14:textId="77777777" w:rsidR="00496112" w:rsidRPr="003B0C4B" w:rsidRDefault="00496112" w:rsidP="00F6610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b/>
                <w:sz w:val="18"/>
              </w:rPr>
              <w:t>Financial sustainability: Future Brief</w:t>
            </w:r>
            <w:r w:rsidRPr="003B0C4B">
              <w:rPr>
                <w:rFonts w:asciiTheme="minorHAnsi" w:hAnsiTheme="minorHAnsi" w:cstheme="minorHAnsi"/>
                <w:sz w:val="18"/>
              </w:rPr>
              <w:t>. Refer to the Teacher Guide for instructions.</w:t>
            </w:r>
          </w:p>
          <w:p w14:paraId="54FF936B" w14:textId="77777777" w:rsidR="00496112" w:rsidRPr="003B0C4B" w:rsidRDefault="00496112" w:rsidP="00F6610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6BC756E5" w14:textId="77777777" w:rsidR="00496112" w:rsidRPr="001B5B64" w:rsidRDefault="00496112" w:rsidP="00F6610C">
            <w:pPr>
              <w:pStyle w:val="TableParagraph"/>
              <w:spacing w:line="480" w:lineRule="auto"/>
              <w:ind w:right="2069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I negotiated with the teacher and Miss/</w:t>
            </w:r>
            <w:proofErr w:type="spellStart"/>
            <w:r w:rsidRPr="003B0C4B">
              <w:rPr>
                <w:rFonts w:asciiTheme="minorHAnsi" w:hAnsiTheme="minorHAnsi" w:cstheme="minorHAnsi"/>
                <w:sz w:val="18"/>
              </w:rPr>
              <w:t>Mr</w:t>
            </w:r>
            <w:proofErr w:type="spellEnd"/>
            <w:r w:rsidRPr="003B0C4B">
              <w:rPr>
                <w:rFonts w:asciiTheme="minorHAnsi" w:hAnsiTheme="minorHAnsi" w:cstheme="minorHAnsi"/>
                <w:sz w:val="18"/>
              </w:rPr>
              <w:t xml:space="preserve"> X will guide us through this resource as a class. Timing 3 x 45 minutes sessions</w:t>
            </w:r>
          </w:p>
        </w:tc>
      </w:tr>
    </w:tbl>
    <w:p w14:paraId="73EB97AD" w14:textId="77777777" w:rsidR="00496112" w:rsidRPr="001B5B64" w:rsidRDefault="00496112" w:rsidP="00496112">
      <w:pPr>
        <w:spacing w:before="135"/>
        <w:ind w:left="100"/>
        <w:rPr>
          <w:rFonts w:asciiTheme="minorHAnsi" w:hAnsiTheme="minorHAnsi" w:cstheme="minorHAnsi"/>
          <w:sz w:val="18"/>
        </w:rPr>
      </w:pPr>
      <w:r w:rsidRPr="001B5B64">
        <w:rPr>
          <w:rFonts w:asciiTheme="minorHAnsi" w:hAnsiTheme="minorHAnsi" w:cstheme="minorHAnsi"/>
          <w:sz w:val="18"/>
        </w:rPr>
        <w:t>*Add rows as required.</w:t>
      </w:r>
    </w:p>
    <w:p w14:paraId="3026BF96" w14:textId="77777777" w:rsidR="004D00A4" w:rsidRPr="001B5B64" w:rsidRDefault="009D7D13">
      <w:pPr>
        <w:rPr>
          <w:rFonts w:asciiTheme="minorHAnsi" w:hAnsiTheme="minorHAnsi" w:cstheme="minorHAnsi"/>
        </w:rPr>
      </w:pPr>
    </w:p>
    <w:sectPr w:rsidR="004D00A4" w:rsidRPr="001B5B64" w:rsidSect="000651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46F6" w14:textId="77777777" w:rsidR="00251C67" w:rsidRDefault="00251C67" w:rsidP="00496112">
      <w:r>
        <w:separator/>
      </w:r>
    </w:p>
  </w:endnote>
  <w:endnote w:type="continuationSeparator" w:id="0">
    <w:p w14:paraId="46C39DA0" w14:textId="77777777" w:rsidR="00251C67" w:rsidRDefault="00251C67" w:rsidP="0049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-Book">
    <w:altName w:val="Cambria"/>
    <w:panose1 w:val="020005040500000200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1241" w14:textId="3A8582B7" w:rsidR="001B5B64" w:rsidRDefault="001B5B6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F46951" wp14:editId="5DB05BA7">
          <wp:simplePos x="0" y="0"/>
          <wp:positionH relativeFrom="column">
            <wp:posOffset>-403225</wp:posOffset>
          </wp:positionH>
          <wp:positionV relativeFrom="paragraph">
            <wp:posOffset>-607695</wp:posOffset>
          </wp:positionV>
          <wp:extent cx="7632440" cy="1077208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4D62" w14:textId="77777777" w:rsidR="00251C67" w:rsidRDefault="00251C67" w:rsidP="00496112">
      <w:r>
        <w:separator/>
      </w:r>
    </w:p>
  </w:footnote>
  <w:footnote w:type="continuationSeparator" w:id="0">
    <w:p w14:paraId="724D8069" w14:textId="77777777" w:rsidR="00251C67" w:rsidRDefault="00251C67" w:rsidP="0049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35F1" w14:textId="1209CF07" w:rsidR="00496112" w:rsidRDefault="001B5B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57FB6A" wp14:editId="65F73B08">
          <wp:simplePos x="0" y="0"/>
          <wp:positionH relativeFrom="column">
            <wp:posOffset>-349311</wp:posOffset>
          </wp:positionH>
          <wp:positionV relativeFrom="paragraph">
            <wp:posOffset>-274320</wp:posOffset>
          </wp:positionV>
          <wp:extent cx="7436498" cy="104955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6C7"/>
    <w:multiLevelType w:val="hybridMultilevel"/>
    <w:tmpl w:val="EEA499AE"/>
    <w:lvl w:ilvl="0" w:tplc="1E3C504C">
      <w:numFmt w:val="bullet"/>
      <w:lvlText w:val="•"/>
      <w:lvlJc w:val="left"/>
      <w:pPr>
        <w:ind w:left="640" w:hanging="360"/>
      </w:pPr>
      <w:rPr>
        <w:rFonts w:ascii="Minion Pro" w:eastAsia="Minion Pro" w:hAnsi="Minion Pro" w:cs="Minion Pro" w:hint="default"/>
        <w:spacing w:val="-5"/>
        <w:w w:val="100"/>
        <w:sz w:val="18"/>
        <w:szCs w:val="18"/>
        <w:lang w:val="en-US" w:eastAsia="en-US" w:bidi="en-US"/>
      </w:rPr>
    </w:lvl>
    <w:lvl w:ilvl="1" w:tplc="E6BA0452">
      <w:numFmt w:val="bullet"/>
      <w:lvlText w:val="•"/>
      <w:lvlJc w:val="left"/>
      <w:pPr>
        <w:ind w:left="922" w:hanging="360"/>
      </w:pPr>
      <w:rPr>
        <w:rFonts w:hint="default"/>
        <w:lang w:val="en-US" w:eastAsia="en-US" w:bidi="en-US"/>
      </w:rPr>
    </w:lvl>
    <w:lvl w:ilvl="2" w:tplc="26ECB284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3" w:tplc="2288024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4" w:tplc="AE5A2E9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5" w:tplc="0D142F4A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en-US"/>
      </w:rPr>
    </w:lvl>
    <w:lvl w:ilvl="6" w:tplc="A84288F2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en-US"/>
      </w:rPr>
    </w:lvl>
    <w:lvl w:ilvl="7" w:tplc="1148532C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en-US"/>
      </w:rPr>
    </w:lvl>
    <w:lvl w:ilvl="8" w:tplc="2DB86B7A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12"/>
    <w:rsid w:val="00065139"/>
    <w:rsid w:val="00100DAD"/>
    <w:rsid w:val="001B5B64"/>
    <w:rsid w:val="00214531"/>
    <w:rsid w:val="00251C67"/>
    <w:rsid w:val="003B0C4B"/>
    <w:rsid w:val="00496112"/>
    <w:rsid w:val="009D7D13"/>
    <w:rsid w:val="00C835C6"/>
    <w:rsid w:val="00C851F1"/>
    <w:rsid w:val="00F24754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F72B4"/>
  <w15:chartTrackingRefBased/>
  <w15:docId w15:val="{50A3A39E-B4AF-924D-B6F4-7FCC2290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112"/>
    <w:pPr>
      <w:widowControl w:val="0"/>
      <w:autoSpaceDE w:val="0"/>
      <w:autoSpaceDN w:val="0"/>
    </w:pPr>
    <w:rPr>
      <w:rFonts w:ascii="Gotham-Book" w:eastAsia="Gotham-Book" w:hAnsi="Gotham-Book" w:cs="Gotham-Book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611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6112"/>
    <w:rPr>
      <w:rFonts w:ascii="Gotham-Book" w:eastAsia="Gotham-Book" w:hAnsi="Gotham-Book" w:cs="Gotham-Book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496112"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496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2"/>
    <w:rPr>
      <w:rFonts w:ascii="Gotham-Book" w:eastAsia="Gotham-Book" w:hAnsi="Gotham-Book" w:cs="Gotham-Book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96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2"/>
    <w:rPr>
      <w:rFonts w:ascii="Gotham-Book" w:eastAsia="Gotham-Book" w:hAnsi="Gotham-Book" w:cs="Gotham-Book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c.co.nz/news/new-zealand-12th-best-country-older-person-wellbeing/" TargetMode="External"/><Relationship Id="rId13" Type="http://schemas.openxmlformats.org/officeDocument/2006/relationships/hyperlink" Target="https://www.youtube.com/watch?v=LwiOBlyWpko" TargetMode="External"/><Relationship Id="rId18" Type="http://schemas.openxmlformats.org/officeDocument/2006/relationships/hyperlink" Target="https://www.hrc.co.nz/news/new-zealand-12th-best-country-older-person-wellbe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chology.org.nz/wp-content/uploads/NZJP-Vol392-2010-6-Stephens.pdf" TargetMode="External"/><Relationship Id="rId7" Type="http://schemas.openxmlformats.org/officeDocument/2006/relationships/hyperlink" Target="https://www.hrc.co.nz/news/new-zealand-12th-best-country-older-person-wellbeing/" TargetMode="External"/><Relationship Id="rId12" Type="http://schemas.openxmlformats.org/officeDocument/2006/relationships/hyperlink" Target="https://best-alzheimers-products.com/hogewey-dementia-village.html" TargetMode="External"/><Relationship Id="rId17" Type="http://schemas.openxmlformats.org/officeDocument/2006/relationships/hyperlink" Target="https://www.huffingtonpost.com/karl-a-pillemer-phd/listening-to-elders_b_4200329.html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hrc.co.nz/news/new-zealand-12th-best-country-older-person-wellbe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dernet.co.nz/Hom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health.govt.nz/your-health/services-and-support/health-care-services/services-older-people/support-services-older-people" TargetMode="External"/><Relationship Id="rId19" Type="http://schemas.openxmlformats.org/officeDocument/2006/relationships/hyperlink" Target="https://www.hrc.co.nz/news/new-zealand-12th-best-country-older-person-wellbe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t.nz/your-health/services-and-support/health-care-services/services-older-people/useful-websites-services-older-people" TargetMode="External"/><Relationship Id="rId14" Type="http://schemas.openxmlformats.org/officeDocument/2006/relationships/hyperlink" Target="https://twistedsifter.com/2015/02/amazing-village-in-netherlands-just-for-people-with-dementia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Tista Lythe</cp:lastModifiedBy>
  <cp:revision>5</cp:revision>
  <dcterms:created xsi:type="dcterms:W3CDTF">2019-09-29T22:33:00Z</dcterms:created>
  <dcterms:modified xsi:type="dcterms:W3CDTF">2019-11-11T00:06:00Z</dcterms:modified>
</cp:coreProperties>
</file>