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spacing w:line="276" w:lineRule="auto"/>
        <w:contextualSpacing w:val="0"/>
        <w:rPr>
          <w:rFonts w:ascii="Century Gothic" w:cs="Century Gothic" w:eastAsia="Century Gothic" w:hAnsi="Century Gothic"/>
        </w:rPr>
      </w:pPr>
      <w:bookmarkStart w:colFirst="0" w:colLast="0" w:name="_kcg7seexfab2" w:id="0"/>
      <w:bookmarkEnd w:id="0"/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Student weekly learning schedule</w:t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Cut and paste your planned learning experiences from the teaching and learning plan. This learning schedule can be adapted to suit the student’s timetable and school programmes.</w:t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02.6666666666665"/>
        <w:gridCol w:w="3702.6666666666665"/>
        <w:gridCol w:w="3702.6666666666665"/>
        <w:tblGridChange w:id="0">
          <w:tblGrid>
            <w:gridCol w:w="3702.6666666666665"/>
            <w:gridCol w:w="3702.6666666666665"/>
            <w:gridCol w:w="3702.66666666666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NEED IT/KNOW 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LINK IT/THINK 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EXTEND IT/ DEFEND IT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Activate prior knowledge. This is the starting point for new learning about your financial identity.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Learning experiences include: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Link your ideas and make connections to build new knowledge and understandings about your financial identity. Learn about the perspectives and insights of others. 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Learning experiences include: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Extend your learning by applying it to new contexts. Find evidence, validate sources, and summarise your thinking. Present your findings to clarify your  financial identity.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Learning experiences include: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1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2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3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4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5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6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7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8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9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10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10</w:t>
            </w:r>
          </w:p>
        </w:tc>
      </w:tr>
    </w:tbl>
    <w:p w:rsidR="00000000" w:rsidDel="00000000" w:rsidP="00000000" w:rsidRDefault="00000000" w:rsidRPr="00000000" w14:paraId="0000003F">
      <w:pPr>
        <w:spacing w:line="240" w:lineRule="auto"/>
        <w:contextualSpacing w:val="0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contextualSpacing w:val="0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contextualSpacing w:val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contextualSpacing w:val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Example of a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student learning schedule </w:t>
      </w:r>
    </w:p>
    <w:p w:rsidR="00000000" w:rsidDel="00000000" w:rsidP="00000000" w:rsidRDefault="00000000" w:rsidRPr="00000000" w14:paraId="00000044">
      <w:pPr>
        <w:spacing w:line="276" w:lineRule="auto"/>
        <w:contextualSpacing w:val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55.11811023622" w:type="dxa"/>
        <w:jc w:val="left"/>
        <w:tblInd w:w="-7.71653543307087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685.039370078741"/>
        <w:gridCol w:w="3685.039370078741"/>
        <w:gridCol w:w="3685.039370078741"/>
        <w:tblGridChange w:id="0">
          <w:tblGrid>
            <w:gridCol w:w="3685.039370078741"/>
            <w:gridCol w:w="3685.039370078741"/>
            <w:gridCol w:w="3685.039370078741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NEED IT/KNOW 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LINK IT/THINK 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EXTEND IT/DEFEND IT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Activate prior knowledge. This is the starting point for new learning about your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financial identity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Learning experiences include: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Link your ideas and make connections to build new knowledge and understandings about your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financial identity.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Learn about the perspectives and insights of others.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Learning experiences include: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Extend your learning by applying it to new contexts. Find evidence, validate sources, and summarise your thinking.  Present your findings to clarify your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financial identity.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Learning experiences include: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1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Define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financial identity. What are your values, attitudes, behaviours, and skills regarding money? 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View the video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Culture Is a Beautiful Thing</w:t>
            </w:r>
            <w:hyperlink r:id="rId6">
              <w:r w:rsidDel="00000000" w:rsidR="00000000" w:rsidRPr="00000000">
                <w:rPr>
                  <w:rFonts w:ascii="Century Gothic" w:cs="Century Gothic" w:eastAsia="Century Gothic" w:hAnsi="Century Gothic"/>
                  <w:i w:val="1"/>
                  <w:color w:val="1155cc"/>
                  <w:sz w:val="20"/>
                  <w:szCs w:val="20"/>
                  <w:rtl w:val="0"/>
                </w:rPr>
                <w:t xml:space="preserve">.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Discuss Tala’s responses to her memories about money and her views about family values.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1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Explain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the factors that might have influenced your values, attitudes, behaviours and skills regarding money. 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View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the video, 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0"/>
                <w:szCs w:val="20"/>
                <w:rtl w:val="0"/>
              </w:rPr>
              <w:t xml:space="preserve">Pacific Voices: Family Is Everything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98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and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compare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Lisa and her mum’s views about money with your family’s views.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1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Create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 podcast or video of a person from a culture different to yours and interview them to explore their financial values.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2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Describe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your money personality. How do you react to sales and advertising? Do you have any strategies you use before you buy something? Are you an impulse buyer? 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Take the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$orted </w:t>
            </w:r>
            <w:hyperlink r:id="rId7">
              <w:r w:rsidDel="00000000" w:rsidR="00000000" w:rsidRPr="00000000">
                <w:rPr>
                  <w:rFonts w:ascii="Century Gothic" w:cs="Century Gothic" w:eastAsia="Century Gothic" w:hAnsi="Century Gothic"/>
                  <w:color w:val="0563c1"/>
                  <w:sz w:val="20"/>
                  <w:szCs w:val="20"/>
                  <w:rtl w:val="0"/>
                </w:rPr>
                <w:t xml:space="preserve">Money Personality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color w:val="0563c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test.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Describe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the money personalities of the people in your home. Have them take the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$orted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 </w:t>
            </w:r>
            <w:hyperlink r:id="rId8">
              <w:r w:rsidDel="00000000" w:rsidR="00000000" w:rsidRPr="00000000">
                <w:rPr>
                  <w:rFonts w:ascii="Century Gothic" w:cs="Century Gothic" w:eastAsia="Century Gothic" w:hAnsi="Century Gothic"/>
                  <w:color w:val="0563c1"/>
                  <w:sz w:val="20"/>
                  <w:szCs w:val="20"/>
                  <w:rtl w:val="0"/>
                </w:rPr>
                <w:t xml:space="preserve">Money Personality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color w:val="0563c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test. Did you accurately predict their money personalities?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2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Interview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 person from another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generation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. Prepare five questions about their perspectives on money.  Record and transcribe your interview.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Week 2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bookmarkStart w:colFirst="0" w:colLast="0" w:name="_tcnes8yuxgji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Keep a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sz w:val="20"/>
                <w:szCs w:val="20"/>
                <w:rtl w:val="0"/>
              </w:rPr>
              <w:t xml:space="preserve">spending diary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for one month. Analyse your weekly spends. Enter your data onto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Century Gothic" w:cs="Century Gothic" w:eastAsia="Century Gothic" w:hAnsi="Century Gothic"/>
                  <w:color w:val="0000ff"/>
                  <w:sz w:val="20"/>
                  <w:szCs w:val="20"/>
                  <w:rtl w:val="0"/>
                </w:rPr>
                <w:t xml:space="preserve">SurveyMonkey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Can you see any areas for goal setting or possible savings?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Justify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your decisions and show evidence that you can undertake a plan of goal setting or saving for an agreed period.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bookmarkStart w:colFirst="0" w:colLast="0" w:name="_m2jb1se3ov42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bookmarkStart w:colFirst="0" w:colLast="0" w:name="_3ivzfe6gdbqq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contextualSpacing w:val="0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bookmarkStart w:colFirst="0" w:colLast="0" w:name="_tcnes8yuxgji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spacing w:line="240" w:lineRule="auto"/>
        <w:contextualSpacing w:val="0"/>
        <w:rPr>
          <w:rFonts w:ascii="Century Gothic" w:cs="Century Gothic" w:eastAsia="Century Gothic" w:hAnsi="Century Gothic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spacing w:line="240" w:lineRule="auto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ind w:left="-425.1968503937008" w:firstLine="0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surveymonkey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facebook.com/cffc.org.nz/videos/pacific-voices:-culture-is-a/994324510717771/" TargetMode="External"/><Relationship Id="rId7" Type="http://schemas.openxmlformats.org/officeDocument/2006/relationships/hyperlink" Target="https://sorted.org.nz/tools/money-personality-quiz" TargetMode="External"/><Relationship Id="rId8" Type="http://schemas.openxmlformats.org/officeDocument/2006/relationships/hyperlink" Target="https://sorted.org.nz/tools/money-personality-qui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